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BC2F" w14:textId="77777777" w:rsidR="00E408B2" w:rsidRDefault="00E408B2" w:rsidP="00E408B2">
      <w:pPr>
        <w:pStyle w:val="Default"/>
        <w:jc w:val="center"/>
        <w:rPr>
          <w:rFonts w:asciiTheme="minorHAnsi" w:hAnsiTheme="minorHAnsi" w:cstheme="minorHAnsi"/>
          <w:b/>
        </w:rPr>
      </w:pPr>
      <w:r w:rsidRPr="00E408B2">
        <w:rPr>
          <w:rFonts w:asciiTheme="minorHAnsi" w:hAnsiTheme="minorHAnsi" w:cstheme="minorHAnsi"/>
          <w:b/>
        </w:rPr>
        <w:t>EQUITY IN CONTRACTING (EIC) ADVISORY</w:t>
      </w:r>
    </w:p>
    <w:p w14:paraId="467A20CE" w14:textId="77777777" w:rsidR="00E408B2" w:rsidRDefault="00E408B2" w:rsidP="00E408B2">
      <w:pPr>
        <w:pStyle w:val="Default"/>
        <w:jc w:val="center"/>
        <w:rPr>
          <w:rFonts w:asciiTheme="minorHAnsi" w:hAnsiTheme="minorHAnsi" w:cstheme="minorHAnsi"/>
          <w:b/>
        </w:rPr>
      </w:pPr>
    </w:p>
    <w:p w14:paraId="56494E7C" w14:textId="77777777" w:rsidR="00DE58D1" w:rsidRPr="00E408B2" w:rsidRDefault="00E408B2" w:rsidP="00E408B2">
      <w:pPr>
        <w:pStyle w:val="Default"/>
        <w:jc w:val="center"/>
        <w:rPr>
          <w:rFonts w:asciiTheme="minorHAnsi" w:hAnsiTheme="minorHAnsi" w:cstheme="minorHAnsi"/>
          <w:b/>
        </w:rPr>
      </w:pPr>
      <w:r w:rsidRPr="00E408B2">
        <w:rPr>
          <w:rFonts w:asciiTheme="minorHAnsi" w:hAnsiTheme="minorHAnsi" w:cstheme="minorHAnsi"/>
          <w:b/>
        </w:rPr>
        <w:t>COMMITTEE</w:t>
      </w:r>
      <w:r w:rsidRPr="00E408B2">
        <w:rPr>
          <w:rFonts w:asciiTheme="minorHAnsi" w:hAnsiTheme="minorHAnsi" w:cstheme="minorHAnsi"/>
          <w:b/>
          <w:bCs/>
        </w:rPr>
        <w:t xml:space="preserve"> MEMBER GUIDELINES AND EXPECTATIONS</w:t>
      </w:r>
    </w:p>
    <w:p w14:paraId="5554C81B" w14:textId="77777777" w:rsidR="00E408B2" w:rsidRDefault="00E408B2" w:rsidP="00DE58D1">
      <w:pPr>
        <w:pStyle w:val="Default"/>
        <w:rPr>
          <w:rFonts w:asciiTheme="minorHAnsi" w:hAnsiTheme="minorHAnsi" w:cstheme="minorHAnsi"/>
        </w:rPr>
      </w:pPr>
    </w:p>
    <w:p w14:paraId="308DA494" w14:textId="77777777" w:rsidR="00DE58D1" w:rsidRPr="00E408B2" w:rsidRDefault="00DE58D1" w:rsidP="00DE58D1">
      <w:pPr>
        <w:pStyle w:val="Default"/>
        <w:rPr>
          <w:rFonts w:asciiTheme="minorHAnsi" w:hAnsiTheme="minorHAnsi" w:cstheme="minorHAnsi"/>
        </w:rPr>
      </w:pPr>
      <w:proofErr w:type="gramStart"/>
      <w:r w:rsidRPr="00E408B2">
        <w:rPr>
          <w:rFonts w:asciiTheme="minorHAnsi" w:hAnsiTheme="minorHAnsi" w:cstheme="minorHAnsi"/>
        </w:rPr>
        <w:t>Generally</w:t>
      </w:r>
      <w:proofErr w:type="gramEnd"/>
      <w:r w:rsidRPr="00E408B2">
        <w:rPr>
          <w:rFonts w:asciiTheme="minorHAnsi" w:hAnsiTheme="minorHAnsi" w:cstheme="minorHAnsi"/>
        </w:rPr>
        <w:t xml:space="preserve"> the time commitment required for</w:t>
      </w:r>
      <w:r w:rsidR="00E408B2">
        <w:rPr>
          <w:rFonts w:asciiTheme="minorHAnsi" w:hAnsiTheme="minorHAnsi" w:cstheme="minorHAnsi"/>
        </w:rPr>
        <w:t xml:space="preserve"> active participation as an advisory</w:t>
      </w:r>
      <w:r w:rsidRPr="00E408B2">
        <w:rPr>
          <w:rFonts w:asciiTheme="minorHAnsi" w:hAnsiTheme="minorHAnsi" w:cstheme="minorHAnsi"/>
        </w:rPr>
        <w:t xml:space="preserve"> member is between 4-6 hours per month, including the duties below: </w:t>
      </w:r>
    </w:p>
    <w:p w14:paraId="44EF8367" w14:textId="77777777" w:rsidR="00E408B2" w:rsidRDefault="00E408B2" w:rsidP="00DE58D1">
      <w:pPr>
        <w:pStyle w:val="Default"/>
        <w:rPr>
          <w:rFonts w:asciiTheme="minorHAnsi" w:hAnsiTheme="minorHAnsi" w:cstheme="minorHAnsi"/>
        </w:rPr>
      </w:pPr>
    </w:p>
    <w:p w14:paraId="3390E4C1" w14:textId="77777777" w:rsidR="00E408B2" w:rsidRDefault="00DE58D1" w:rsidP="00E408B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Before Meetings:</w:t>
      </w:r>
    </w:p>
    <w:p w14:paraId="58A48DE3" w14:textId="77777777" w:rsidR="00E408B2" w:rsidRPr="00CC15C7" w:rsidRDefault="00DE58D1" w:rsidP="00DE58D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 xml:space="preserve">Prepare by reading the agenda packets provided and any items included for the </w:t>
      </w:r>
      <w:r w:rsidRPr="00CC15C7">
        <w:rPr>
          <w:rFonts w:asciiTheme="minorHAnsi" w:hAnsiTheme="minorHAnsi" w:cstheme="minorHAnsi"/>
        </w:rPr>
        <w:t>consent</w:t>
      </w:r>
      <w:r w:rsidR="00E408B2" w:rsidRPr="00CC15C7">
        <w:rPr>
          <w:rFonts w:asciiTheme="minorHAnsi" w:hAnsiTheme="minorHAnsi" w:cstheme="minorHAnsi"/>
        </w:rPr>
        <w:t xml:space="preserve"> </w:t>
      </w:r>
      <w:r w:rsidRPr="00CC15C7">
        <w:rPr>
          <w:rFonts w:asciiTheme="minorHAnsi" w:hAnsiTheme="minorHAnsi" w:cstheme="minorHAnsi"/>
        </w:rPr>
        <w:t>agenda</w:t>
      </w:r>
    </w:p>
    <w:p w14:paraId="3BE42C22" w14:textId="480BB424" w:rsidR="00E408B2" w:rsidRPr="00CC15C7" w:rsidRDefault="00DE58D1" w:rsidP="00E408B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CC15C7">
        <w:rPr>
          <w:rFonts w:asciiTheme="minorHAnsi" w:hAnsiTheme="minorHAnsi" w:cstheme="minorHAnsi"/>
        </w:rPr>
        <w:t xml:space="preserve">Adhere to the </w:t>
      </w:r>
      <w:r w:rsidR="00E408B2" w:rsidRPr="00CC15C7">
        <w:rPr>
          <w:rFonts w:asciiTheme="minorHAnsi" w:hAnsiTheme="minorHAnsi" w:cstheme="minorHAnsi"/>
        </w:rPr>
        <w:t>Equity in Contracting Advisory’</w:t>
      </w:r>
      <w:r w:rsidRPr="00CC15C7">
        <w:rPr>
          <w:rFonts w:asciiTheme="minorHAnsi" w:hAnsiTheme="minorHAnsi" w:cstheme="minorHAnsi"/>
        </w:rPr>
        <w:t>s absence</w:t>
      </w:r>
      <w:r w:rsidR="00E408B2" w:rsidRPr="00CC15C7">
        <w:rPr>
          <w:rFonts w:asciiTheme="minorHAnsi" w:hAnsiTheme="minorHAnsi" w:cstheme="minorHAnsi"/>
        </w:rPr>
        <w:t xml:space="preserve"> policy, which states: </w:t>
      </w:r>
      <w:r w:rsidR="00CC15C7" w:rsidRPr="00CC15C7">
        <w:rPr>
          <w:rStyle w:val="Strong"/>
          <w:rFonts w:asciiTheme="minorHAnsi" w:hAnsiTheme="minorHAnsi" w:cstheme="minorHAnsi"/>
          <w:b w:val="0"/>
        </w:rPr>
        <w:t xml:space="preserve">It is the duty of each EIC Committee member to notify the EIC staff if they are unable to attend a scheduled meeting.  A member must attend one-half (50%) of the regularly scheduled meetings in a calendar year. Members missing more than one-half of the meetings </w:t>
      </w:r>
      <w:proofErr w:type="gramStart"/>
      <w:r w:rsidR="00CC15C7" w:rsidRPr="00CC15C7">
        <w:rPr>
          <w:rStyle w:val="Strong"/>
          <w:rFonts w:asciiTheme="minorHAnsi" w:hAnsiTheme="minorHAnsi" w:cstheme="minorHAnsi"/>
          <w:b w:val="0"/>
        </w:rPr>
        <w:t>in a given year</w:t>
      </w:r>
      <w:proofErr w:type="gramEnd"/>
      <w:r w:rsidR="00CC15C7" w:rsidRPr="00CC15C7">
        <w:rPr>
          <w:rStyle w:val="Strong"/>
          <w:rFonts w:asciiTheme="minorHAnsi" w:hAnsiTheme="minorHAnsi" w:cstheme="minorHAnsi"/>
          <w:b w:val="0"/>
        </w:rPr>
        <w:t xml:space="preserve"> may be asked to resign from the EIC Committee by City Staff.</w:t>
      </w:r>
    </w:p>
    <w:p w14:paraId="7EF24B9E" w14:textId="518654DE" w:rsidR="00A868C9" w:rsidRPr="00CC15C7" w:rsidRDefault="00A868C9" w:rsidP="00E408B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CC15C7">
        <w:rPr>
          <w:rFonts w:asciiTheme="minorHAnsi" w:hAnsiTheme="minorHAnsi" w:cstheme="minorHAnsi"/>
        </w:rPr>
        <w:t>Please be sure to:</w:t>
      </w:r>
    </w:p>
    <w:p w14:paraId="3B7DF90E" w14:textId="054453AD" w:rsidR="00E408B2" w:rsidRPr="00CC15C7" w:rsidRDefault="00DE58D1" w:rsidP="00DE58D1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CC15C7">
        <w:rPr>
          <w:rFonts w:asciiTheme="minorHAnsi" w:hAnsiTheme="minorHAnsi" w:cstheme="minorHAnsi"/>
        </w:rPr>
        <w:t>A</w:t>
      </w:r>
      <w:r w:rsidR="00A868C9" w:rsidRPr="00CC15C7">
        <w:rPr>
          <w:rFonts w:asciiTheme="minorHAnsi" w:hAnsiTheme="minorHAnsi" w:cstheme="minorHAnsi"/>
        </w:rPr>
        <w:t>ccept/Decline</w:t>
      </w:r>
      <w:r w:rsidRPr="00CC15C7">
        <w:rPr>
          <w:rFonts w:asciiTheme="minorHAnsi" w:hAnsiTheme="minorHAnsi" w:cstheme="minorHAnsi"/>
        </w:rPr>
        <w:t xml:space="preserve"> meeting invitations, or</w:t>
      </w:r>
    </w:p>
    <w:p w14:paraId="6AC86CB8" w14:textId="3B268D9D" w:rsidR="00E408B2" w:rsidRPr="00CC15C7" w:rsidRDefault="00A868C9" w:rsidP="00DE58D1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CC15C7">
        <w:rPr>
          <w:rFonts w:asciiTheme="minorHAnsi" w:hAnsiTheme="minorHAnsi" w:cstheme="minorHAnsi"/>
        </w:rPr>
        <w:t>Email or call</w:t>
      </w:r>
      <w:r w:rsidR="00DE58D1" w:rsidRPr="00CC15C7">
        <w:rPr>
          <w:rFonts w:asciiTheme="minorHAnsi" w:hAnsiTheme="minorHAnsi" w:cstheme="minorHAnsi"/>
        </w:rPr>
        <w:t xml:space="preserve"> the staff liaison at least 48 hours before the meeting if you</w:t>
      </w:r>
      <w:r w:rsidR="00E408B2" w:rsidRPr="00CC15C7">
        <w:rPr>
          <w:rFonts w:asciiTheme="minorHAnsi" w:hAnsiTheme="minorHAnsi" w:cstheme="minorHAnsi"/>
        </w:rPr>
        <w:t xml:space="preserve"> </w:t>
      </w:r>
      <w:r w:rsidR="00DE58D1" w:rsidRPr="00CC15C7">
        <w:rPr>
          <w:rFonts w:asciiTheme="minorHAnsi" w:hAnsiTheme="minorHAnsi" w:cstheme="minorHAnsi"/>
        </w:rPr>
        <w:t>will not be able to attend</w:t>
      </w:r>
    </w:p>
    <w:p w14:paraId="25FFB87F" w14:textId="77777777" w:rsidR="00E408B2" w:rsidRPr="00CC15C7" w:rsidRDefault="00DE58D1" w:rsidP="00DE58D1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CC15C7">
        <w:rPr>
          <w:rFonts w:asciiTheme="minorHAnsi" w:hAnsiTheme="minorHAnsi" w:cstheme="minorHAnsi"/>
        </w:rPr>
        <w:t>Reach out</w:t>
      </w:r>
      <w:r w:rsidR="00E408B2" w:rsidRPr="00CC15C7">
        <w:rPr>
          <w:rFonts w:asciiTheme="minorHAnsi" w:hAnsiTheme="minorHAnsi" w:cstheme="minorHAnsi"/>
        </w:rPr>
        <w:t xml:space="preserve"> to staff members or other advisory</w:t>
      </w:r>
      <w:r w:rsidRPr="00CC15C7">
        <w:rPr>
          <w:rFonts w:asciiTheme="minorHAnsi" w:hAnsiTheme="minorHAnsi" w:cstheme="minorHAnsi"/>
        </w:rPr>
        <w:t xml:space="preserve"> members with questions related to procedures</w:t>
      </w:r>
      <w:r w:rsidR="00E408B2" w:rsidRPr="00CC15C7">
        <w:rPr>
          <w:rFonts w:asciiTheme="minorHAnsi" w:hAnsiTheme="minorHAnsi" w:cstheme="minorHAnsi"/>
        </w:rPr>
        <w:t xml:space="preserve"> </w:t>
      </w:r>
      <w:r w:rsidRPr="00CC15C7">
        <w:rPr>
          <w:rFonts w:asciiTheme="minorHAnsi" w:hAnsiTheme="minorHAnsi" w:cstheme="minorHAnsi"/>
        </w:rPr>
        <w:t>or materials for your review in advance of the meeting</w:t>
      </w:r>
    </w:p>
    <w:p w14:paraId="5E55981B" w14:textId="77777777" w:rsidR="00E408B2" w:rsidRDefault="00E408B2" w:rsidP="00E408B2">
      <w:pPr>
        <w:pStyle w:val="Default"/>
        <w:ind w:left="2160"/>
        <w:rPr>
          <w:rFonts w:asciiTheme="minorHAnsi" w:hAnsiTheme="minorHAnsi" w:cstheme="minorHAnsi"/>
        </w:rPr>
      </w:pPr>
    </w:p>
    <w:p w14:paraId="14B937F3" w14:textId="77777777" w:rsidR="00E408B2" w:rsidRDefault="00DE58D1" w:rsidP="00E408B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During Meetings</w:t>
      </w:r>
    </w:p>
    <w:p w14:paraId="20A42D96" w14:textId="77777777" w:rsidR="00E408B2" w:rsidRDefault="00DE58D1" w:rsidP="00E408B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Discuss, ask questions, and make decisions using Roberts Rules of Order</w:t>
      </w:r>
    </w:p>
    <w:p w14:paraId="557591D5" w14:textId="77777777" w:rsidR="00E408B2" w:rsidRDefault="00DE58D1" w:rsidP="00DE58D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 xml:space="preserve">Share insight related to your </w:t>
      </w:r>
      <w:r w:rsidR="00E408B2">
        <w:rPr>
          <w:rFonts w:asciiTheme="minorHAnsi" w:hAnsiTheme="minorHAnsi" w:cstheme="minorHAnsi"/>
        </w:rPr>
        <w:t>role and experience</w:t>
      </w:r>
    </w:p>
    <w:p w14:paraId="1A687704" w14:textId="77777777" w:rsidR="00E408B2" w:rsidRDefault="00DE58D1" w:rsidP="00DE58D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Implement the attendance policy by excusing absent members who have provided notice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>for the meeting</w:t>
      </w:r>
    </w:p>
    <w:p w14:paraId="34AA97BD" w14:textId="77777777" w:rsidR="00E408B2" w:rsidRDefault="00DE58D1" w:rsidP="00E408B2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Between meetings:</w:t>
      </w:r>
    </w:p>
    <w:p w14:paraId="0F8C0BD9" w14:textId="77777777" w:rsidR="00E408B2" w:rsidRDefault="00DE58D1" w:rsidP="00E408B2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Complete required Open Public Meeting Act (OPMA) and Public Records Act trainings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>within 90 days of appointment and every four years thereafter</w:t>
      </w:r>
    </w:p>
    <w:p w14:paraId="0AAF43AD" w14:textId="77777777" w:rsidR="00E408B2" w:rsidRDefault="00DE58D1" w:rsidP="00DE58D1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Avoid any</w:t>
      </w:r>
      <w:r w:rsidR="00E408B2">
        <w:rPr>
          <w:rFonts w:asciiTheme="minorHAnsi" w:hAnsiTheme="minorHAnsi" w:cstheme="minorHAnsi"/>
        </w:rPr>
        <w:t xml:space="preserve"> communications with other advisory</w:t>
      </w:r>
      <w:r w:rsidRPr="00E408B2">
        <w:rPr>
          <w:rFonts w:asciiTheme="minorHAnsi" w:hAnsiTheme="minorHAnsi" w:cstheme="minorHAnsi"/>
        </w:rPr>
        <w:t xml:space="preserve"> members that could constitute a quorum or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>a serial meeting under OPMA</w:t>
      </w:r>
    </w:p>
    <w:p w14:paraId="00C3EE09" w14:textId="77777777" w:rsidR="00DE58D1" w:rsidRPr="00E408B2" w:rsidRDefault="00DE58D1" w:rsidP="00DE58D1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 xml:space="preserve">When speaking with Council Members </w:t>
      </w:r>
      <w:r w:rsidR="00E408B2">
        <w:rPr>
          <w:rFonts w:asciiTheme="minorHAnsi" w:hAnsiTheme="minorHAnsi" w:cstheme="minorHAnsi"/>
        </w:rPr>
        <w:t xml:space="preserve">and/or </w:t>
      </w:r>
      <w:r w:rsidRPr="00E408B2">
        <w:rPr>
          <w:rFonts w:asciiTheme="minorHAnsi" w:hAnsiTheme="minorHAnsi" w:cstheme="minorHAnsi"/>
        </w:rPr>
        <w:t>the public, be clear to your audience about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>whether you are commun</w:t>
      </w:r>
      <w:r w:rsidR="00E408B2">
        <w:rPr>
          <w:rFonts w:asciiTheme="minorHAnsi" w:hAnsiTheme="minorHAnsi" w:cstheme="minorHAnsi"/>
        </w:rPr>
        <w:t>icating as a resident or an advisory</w:t>
      </w:r>
      <w:r w:rsidRPr="00E408B2">
        <w:rPr>
          <w:rFonts w:asciiTheme="minorHAnsi" w:hAnsiTheme="minorHAnsi" w:cstheme="minorHAnsi"/>
        </w:rPr>
        <w:t xml:space="preserve"> member. Sharing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>recommendations o</w:t>
      </w:r>
      <w:r w:rsidR="00E408B2">
        <w:rPr>
          <w:rFonts w:asciiTheme="minorHAnsi" w:hAnsiTheme="minorHAnsi" w:cstheme="minorHAnsi"/>
        </w:rPr>
        <w:t>r opinions on behalf of the Equity in Contracting Advisory Committee</w:t>
      </w:r>
      <w:r w:rsidRPr="00E408B2">
        <w:rPr>
          <w:rFonts w:asciiTheme="minorHAnsi" w:hAnsiTheme="minorHAnsi" w:cstheme="minorHAnsi"/>
        </w:rPr>
        <w:t xml:space="preserve"> may only be done if formal action</w:t>
      </w:r>
      <w:r w:rsidR="00E408B2">
        <w:rPr>
          <w:rFonts w:asciiTheme="minorHAnsi" w:hAnsiTheme="minorHAnsi" w:cstheme="minorHAnsi"/>
        </w:rPr>
        <w:t xml:space="preserve"> </w:t>
      </w:r>
      <w:r w:rsidRPr="00E408B2">
        <w:rPr>
          <w:rFonts w:asciiTheme="minorHAnsi" w:hAnsiTheme="minorHAnsi" w:cstheme="minorHAnsi"/>
        </w:rPr>
        <w:t xml:space="preserve">has been taken, and formal written communication should be signed by </w:t>
      </w:r>
      <w:r w:rsidR="00E408B2">
        <w:rPr>
          <w:rFonts w:asciiTheme="minorHAnsi" w:hAnsiTheme="minorHAnsi" w:cstheme="minorHAnsi"/>
        </w:rPr>
        <w:t>Advisory Members</w:t>
      </w:r>
      <w:r w:rsidRPr="00E408B2">
        <w:rPr>
          <w:rFonts w:asciiTheme="minorHAnsi" w:hAnsiTheme="minorHAnsi" w:cstheme="minorHAnsi"/>
        </w:rPr>
        <w:t>.</w:t>
      </w:r>
    </w:p>
    <w:p w14:paraId="778F8CDC" w14:textId="77777777" w:rsidR="00DE58D1" w:rsidRPr="00E408B2" w:rsidRDefault="00DE58D1" w:rsidP="00DE58D1">
      <w:pPr>
        <w:pStyle w:val="Default"/>
        <w:rPr>
          <w:rFonts w:asciiTheme="minorHAnsi" w:hAnsiTheme="minorHAnsi" w:cstheme="minorHAnsi"/>
        </w:rPr>
      </w:pPr>
    </w:p>
    <w:p w14:paraId="7FA0B7F1" w14:textId="65340855" w:rsidR="00E408B2" w:rsidRDefault="00E408B2" w:rsidP="00DE58D1">
      <w:pPr>
        <w:pStyle w:val="Default"/>
        <w:rPr>
          <w:rFonts w:asciiTheme="minorHAnsi" w:hAnsiTheme="minorHAnsi" w:cstheme="minorHAnsi"/>
          <w:b/>
          <w:bCs/>
        </w:rPr>
      </w:pPr>
    </w:p>
    <w:p w14:paraId="18309952" w14:textId="77777777" w:rsidR="00CC15C7" w:rsidRDefault="00CC15C7" w:rsidP="00DE58D1">
      <w:pPr>
        <w:pStyle w:val="Default"/>
        <w:rPr>
          <w:rFonts w:asciiTheme="minorHAnsi" w:hAnsiTheme="minorHAnsi" w:cstheme="minorHAnsi"/>
          <w:b/>
          <w:bCs/>
        </w:rPr>
      </w:pPr>
    </w:p>
    <w:p w14:paraId="53BD8B44" w14:textId="77777777" w:rsidR="00DE58D1" w:rsidRPr="00E408B2" w:rsidRDefault="00E408B2" w:rsidP="00DE58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Equity in Contracting Advisory Committee</w:t>
      </w:r>
      <w:r w:rsidR="00DE58D1" w:rsidRPr="00E408B2">
        <w:rPr>
          <w:rFonts w:asciiTheme="minorHAnsi" w:hAnsiTheme="minorHAnsi" w:cstheme="minorHAnsi"/>
          <w:b/>
          <w:bCs/>
        </w:rPr>
        <w:t xml:space="preserve"> Roles </w:t>
      </w:r>
    </w:p>
    <w:p w14:paraId="29948D24" w14:textId="77777777" w:rsidR="00E408B2" w:rsidRDefault="00E408B2" w:rsidP="00E408B2">
      <w:pPr>
        <w:pStyle w:val="Default"/>
        <w:spacing w:after="42"/>
        <w:ind w:left="720"/>
        <w:rPr>
          <w:rFonts w:asciiTheme="minorHAnsi" w:hAnsiTheme="minorHAnsi" w:cstheme="minorHAnsi"/>
        </w:rPr>
      </w:pPr>
    </w:p>
    <w:p w14:paraId="42F764F6" w14:textId="77777777" w:rsidR="00E408B2" w:rsidRDefault="00E408B2" w:rsidP="00E408B2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compliance of the Equity in Contracting Program with all provisions and regulations of TMC 1.07</w:t>
      </w:r>
    </w:p>
    <w:p w14:paraId="27E904C4" w14:textId="77777777" w:rsidR="00E408B2" w:rsidRDefault="00E408B2" w:rsidP="00E408B2">
      <w:pPr>
        <w:pStyle w:val="Default"/>
        <w:spacing w:after="42"/>
        <w:ind w:left="720"/>
        <w:rPr>
          <w:rFonts w:asciiTheme="minorHAnsi" w:hAnsiTheme="minorHAnsi" w:cstheme="minorHAnsi"/>
        </w:rPr>
      </w:pPr>
    </w:p>
    <w:p w14:paraId="31688D0D" w14:textId="77777777" w:rsidR="00E408B2" w:rsidRDefault="00E408B2" w:rsidP="00E408B2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Promote awareness of the Equity in Contracting Program</w:t>
      </w:r>
    </w:p>
    <w:p w14:paraId="12F7E7E5" w14:textId="77777777" w:rsidR="00E408B2" w:rsidRDefault="00E408B2" w:rsidP="00E408B2">
      <w:pPr>
        <w:pStyle w:val="ListParagraph"/>
        <w:rPr>
          <w:rFonts w:cstheme="minorHAnsi"/>
        </w:rPr>
      </w:pPr>
    </w:p>
    <w:p w14:paraId="4B87EA32" w14:textId="77777777" w:rsidR="00E408B2" w:rsidRDefault="00E408B2" w:rsidP="00E408B2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recommendations to the Equity in Contracting Program Manager on overall program performance and effectiveness</w:t>
      </w:r>
    </w:p>
    <w:p w14:paraId="38306E3C" w14:textId="77777777" w:rsidR="00E408B2" w:rsidRPr="00E408B2" w:rsidRDefault="00E408B2" w:rsidP="00E408B2">
      <w:pPr>
        <w:rPr>
          <w:rFonts w:cstheme="minorHAnsi"/>
        </w:rPr>
      </w:pPr>
    </w:p>
    <w:p w14:paraId="3501C71E" w14:textId="77777777" w:rsidR="00E408B2" w:rsidRDefault="00DE58D1" w:rsidP="00DE58D1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 xml:space="preserve">Seek updates on </w:t>
      </w:r>
      <w:r w:rsidR="00E408B2">
        <w:rPr>
          <w:rFonts w:asciiTheme="minorHAnsi" w:hAnsiTheme="minorHAnsi" w:cstheme="minorHAnsi"/>
        </w:rPr>
        <w:t>Equity in Contracting</w:t>
      </w:r>
      <w:r w:rsidRPr="00E408B2">
        <w:rPr>
          <w:rFonts w:asciiTheme="minorHAnsi" w:hAnsiTheme="minorHAnsi" w:cstheme="minorHAnsi"/>
        </w:rPr>
        <w:t xml:space="preserve"> programs and activities as needed</w:t>
      </w:r>
    </w:p>
    <w:p w14:paraId="2040A324" w14:textId="77777777" w:rsidR="00E408B2" w:rsidRDefault="00E408B2" w:rsidP="00E408B2">
      <w:pPr>
        <w:pStyle w:val="ListParagraph"/>
        <w:rPr>
          <w:rFonts w:cstheme="minorHAnsi"/>
        </w:rPr>
      </w:pPr>
    </w:p>
    <w:p w14:paraId="6ABF5C5D" w14:textId="77777777" w:rsidR="00E408B2" w:rsidRPr="00E408B2" w:rsidRDefault="00E408B2" w:rsidP="00E408B2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Elect officers and carry out the duties of officers if elected</w:t>
      </w:r>
    </w:p>
    <w:p w14:paraId="4A475625" w14:textId="77777777" w:rsidR="00DE58D1" w:rsidRPr="00E408B2" w:rsidRDefault="00DE58D1" w:rsidP="00DE58D1">
      <w:pPr>
        <w:pStyle w:val="Default"/>
        <w:rPr>
          <w:rFonts w:asciiTheme="minorHAnsi" w:hAnsiTheme="minorHAnsi" w:cstheme="minorHAnsi"/>
        </w:rPr>
      </w:pPr>
    </w:p>
    <w:p w14:paraId="2DC094AC" w14:textId="77777777" w:rsidR="00DE58D1" w:rsidRPr="00E408B2" w:rsidRDefault="00DE58D1" w:rsidP="00DE58D1">
      <w:pPr>
        <w:pStyle w:val="Default"/>
        <w:rPr>
          <w:rFonts w:asciiTheme="minorHAnsi" w:hAnsiTheme="minorHAnsi" w:cstheme="minorHAnsi"/>
        </w:rPr>
      </w:pPr>
      <w:r w:rsidRPr="00E408B2">
        <w:rPr>
          <w:rFonts w:asciiTheme="minorHAnsi" w:hAnsiTheme="minorHAnsi" w:cstheme="minorHAnsi"/>
        </w:rPr>
        <w:t>I acknowledge I have read, u</w:t>
      </w:r>
      <w:r w:rsidR="00E408B2">
        <w:rPr>
          <w:rFonts w:asciiTheme="minorHAnsi" w:hAnsiTheme="minorHAnsi" w:cstheme="minorHAnsi"/>
        </w:rPr>
        <w:t>nderstand, and agree to the Equity in Contracting Advisory</w:t>
      </w:r>
      <w:r w:rsidRPr="00E408B2">
        <w:rPr>
          <w:rFonts w:asciiTheme="minorHAnsi" w:hAnsiTheme="minorHAnsi" w:cstheme="minorHAnsi"/>
        </w:rPr>
        <w:t xml:space="preserve"> Member Expectations and Guidelines. </w:t>
      </w:r>
    </w:p>
    <w:p w14:paraId="50144C0C" w14:textId="1B769C9C" w:rsidR="00E408B2" w:rsidRDefault="00E408B2" w:rsidP="00DE58D1">
      <w:pPr>
        <w:pStyle w:val="Default"/>
        <w:rPr>
          <w:rFonts w:asciiTheme="minorHAnsi" w:hAnsiTheme="minorHAnsi" w:cstheme="minorHAnsi"/>
        </w:rPr>
      </w:pPr>
    </w:p>
    <w:p w14:paraId="3062BA87" w14:textId="77777777" w:rsidR="00CC15C7" w:rsidRDefault="00CC15C7" w:rsidP="00DE58D1">
      <w:pPr>
        <w:pStyle w:val="Default"/>
        <w:rPr>
          <w:rFonts w:asciiTheme="minorHAnsi" w:hAnsiTheme="minorHAnsi" w:cstheme="minorHAnsi"/>
        </w:rPr>
      </w:pPr>
    </w:p>
    <w:p w14:paraId="35B63FBA" w14:textId="77777777" w:rsidR="00DE58D1" w:rsidRPr="00E408B2" w:rsidRDefault="00E408B2" w:rsidP="00DE58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Advisory M</w:t>
      </w:r>
      <w:r w:rsidR="00DE58D1" w:rsidRPr="00E408B2">
        <w:rPr>
          <w:rFonts w:asciiTheme="minorHAnsi" w:hAnsiTheme="minorHAnsi" w:cstheme="minorHAnsi"/>
        </w:rPr>
        <w:t xml:space="preserve">ember name: </w:t>
      </w:r>
    </w:p>
    <w:p w14:paraId="2BB79478" w14:textId="77777777" w:rsidR="00E408B2" w:rsidRDefault="00E408B2" w:rsidP="00DE58D1">
      <w:pPr>
        <w:rPr>
          <w:rFonts w:cstheme="minorHAnsi"/>
          <w:sz w:val="24"/>
          <w:szCs w:val="24"/>
        </w:rPr>
      </w:pPr>
    </w:p>
    <w:p w14:paraId="3CC78787" w14:textId="77777777" w:rsidR="00292D2B" w:rsidRPr="00E408B2" w:rsidRDefault="00DE58D1" w:rsidP="00DE58D1">
      <w:pPr>
        <w:rPr>
          <w:rFonts w:cstheme="minorHAnsi"/>
          <w:sz w:val="24"/>
          <w:szCs w:val="24"/>
        </w:rPr>
      </w:pPr>
      <w:r w:rsidRPr="00E408B2">
        <w:rPr>
          <w:rFonts w:cstheme="minorHAnsi"/>
          <w:sz w:val="24"/>
          <w:szCs w:val="24"/>
        </w:rPr>
        <w:t>Signature:</w:t>
      </w:r>
    </w:p>
    <w:sectPr w:rsidR="00292D2B" w:rsidRPr="00E4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3F00"/>
    <w:multiLevelType w:val="hybridMultilevel"/>
    <w:tmpl w:val="4B92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42EB"/>
    <w:multiLevelType w:val="hybridMultilevel"/>
    <w:tmpl w:val="E822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69441">
    <w:abstractNumId w:val="1"/>
  </w:num>
  <w:num w:numId="2" w16cid:durableId="202358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D1"/>
    <w:rsid w:val="00525DE6"/>
    <w:rsid w:val="00677B28"/>
    <w:rsid w:val="00992DF0"/>
    <w:rsid w:val="00A868C9"/>
    <w:rsid w:val="00B56D1B"/>
    <w:rsid w:val="00CC15C7"/>
    <w:rsid w:val="00DE58D1"/>
    <w:rsid w:val="00E408B2"/>
    <w:rsid w:val="00E90601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1C29"/>
  <w15:chartTrackingRefBased/>
  <w15:docId w15:val="{8DB355C1-8DD4-4BE2-BB63-2426F1F9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C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C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438894FD0854898938D978BCC9BA9" ma:contentTypeVersion="12" ma:contentTypeDescription="Create a new document." ma:contentTypeScope="" ma:versionID="2f2dbd30454e77bbfb078c6f18fbeb7e">
  <xsd:schema xmlns:xsd="http://www.w3.org/2001/XMLSchema" xmlns:xs="http://www.w3.org/2001/XMLSchema" xmlns:p="http://schemas.microsoft.com/office/2006/metadata/properties" xmlns:ns3="4ee4114d-23c4-41eb-921a-3ae9bf5b1a1b" xmlns:ns4="e36c52ae-2e98-474f-9a59-20770913eff7" targetNamespace="http://schemas.microsoft.com/office/2006/metadata/properties" ma:root="true" ma:fieldsID="95bec2edbd7d7ab5e5aa08fd8455f6fd" ns3:_="" ns4:_="">
    <xsd:import namespace="4ee4114d-23c4-41eb-921a-3ae9bf5b1a1b"/>
    <xsd:import namespace="e36c52ae-2e98-474f-9a59-20770913e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114d-23c4-41eb-921a-3ae9bf5b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c52ae-2e98-474f-9a59-20770913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F1620-3437-4B99-ACCE-0937B1712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114d-23c4-41eb-921a-3ae9bf5b1a1b"/>
    <ds:schemaRef ds:uri="e36c52ae-2e98-474f-9a59-20770913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2016F-676A-413F-BCE5-5073789CB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0B33B-7AFD-4515-9E3C-CA24D067F81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36c52ae-2e98-474f-9a59-20770913eff7"/>
    <ds:schemaRef ds:uri="http://purl.org/dc/terms/"/>
    <ds:schemaRef ds:uri="4ee4114d-23c4-41eb-921a-3ae9bf5b1a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Kacee</dc:creator>
  <cp:keywords/>
  <dc:description/>
  <cp:lastModifiedBy>Woods, Kacee</cp:lastModifiedBy>
  <cp:revision>2</cp:revision>
  <dcterms:created xsi:type="dcterms:W3CDTF">2024-01-24T00:49:00Z</dcterms:created>
  <dcterms:modified xsi:type="dcterms:W3CDTF">2024-01-24T00:49:00Z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0x010100610438894FD0854898938D978BCC9BA9</vt:lpwstr>
  </property>
</Properties>
</file>